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E1" w:rsidRDefault="00CF26E1">
      <w:pPr>
        <w:pStyle w:val="Corpotesto"/>
        <w:spacing w:before="2"/>
        <w:rPr>
          <w:sz w:val="14"/>
        </w:rPr>
      </w:pPr>
    </w:p>
    <w:p w:rsidR="00CF26E1" w:rsidRDefault="0046083C">
      <w:pPr>
        <w:pStyle w:val="Corpotesto"/>
        <w:ind w:left="244"/>
        <w:rPr>
          <w:sz w:val="20"/>
        </w:rPr>
      </w:pPr>
      <w:r>
        <w:rPr>
          <w:noProof/>
          <w:sz w:val="20"/>
          <w:lang w:bidi="ar-SA"/>
        </w:rPr>
        <w:drawing>
          <wp:inline distT="0" distB="0" distL="0" distR="0">
            <wp:extent cx="6199536" cy="1213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199536" cy="1213103"/>
                    </a:xfrm>
                    <a:prstGeom prst="rect">
                      <a:avLst/>
                    </a:prstGeom>
                  </pic:spPr>
                </pic:pic>
              </a:graphicData>
            </a:graphic>
          </wp:inline>
        </w:drawing>
      </w:r>
    </w:p>
    <w:p w:rsidR="00CF26E1" w:rsidRDefault="00CF26E1">
      <w:pPr>
        <w:pStyle w:val="Corpotesto"/>
        <w:rPr>
          <w:sz w:val="20"/>
        </w:rPr>
      </w:pPr>
    </w:p>
    <w:p w:rsidR="00CF26E1" w:rsidRDefault="00EA5302" w:rsidP="00EA5302">
      <w:pPr>
        <w:pStyle w:val="Corpotesto"/>
        <w:spacing w:before="9"/>
        <w:jc w:val="center"/>
        <w:rPr>
          <w:sz w:val="12"/>
        </w:rPr>
      </w:pPr>
      <w:r>
        <w:rPr>
          <w:noProof/>
          <w:sz w:val="12"/>
          <w:lang w:bidi="ar-SA"/>
        </w:rPr>
        <w:drawing>
          <wp:inline distT="0" distB="0" distL="0" distR="0">
            <wp:extent cx="5687219" cy="17528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 scuola completa.png"/>
                    <pic:cNvPicPr/>
                  </pic:nvPicPr>
                  <pic:blipFill>
                    <a:blip r:embed="rId6">
                      <a:extLst>
                        <a:ext uri="{28A0092B-C50C-407E-A947-70E740481C1C}">
                          <a14:useLocalDpi xmlns:a14="http://schemas.microsoft.com/office/drawing/2010/main" val="0"/>
                        </a:ext>
                      </a:extLst>
                    </a:blip>
                    <a:stretch>
                      <a:fillRect/>
                    </a:stretch>
                  </pic:blipFill>
                  <pic:spPr>
                    <a:xfrm>
                      <a:off x="0" y="0"/>
                      <a:ext cx="5687219" cy="1752845"/>
                    </a:xfrm>
                    <a:prstGeom prst="rect">
                      <a:avLst/>
                    </a:prstGeom>
                  </pic:spPr>
                </pic:pic>
              </a:graphicData>
            </a:graphic>
          </wp:inline>
        </w:drawing>
      </w:r>
    </w:p>
    <w:p w:rsidR="007743D9" w:rsidRDefault="007743D9" w:rsidP="00EA5302">
      <w:pPr>
        <w:pStyle w:val="Corpotesto"/>
        <w:spacing w:before="9"/>
        <w:jc w:val="center"/>
        <w:rPr>
          <w:sz w:val="12"/>
        </w:rPr>
      </w:pPr>
    </w:p>
    <w:p w:rsidR="007743D9" w:rsidRDefault="007743D9" w:rsidP="00EA5302">
      <w:pPr>
        <w:pStyle w:val="Corpotesto"/>
        <w:spacing w:before="9"/>
        <w:jc w:val="center"/>
        <w:rPr>
          <w:sz w:val="12"/>
        </w:rPr>
      </w:pPr>
      <w:r>
        <w:rPr>
          <w:noProof/>
          <w:sz w:val="12"/>
          <w:lang w:bidi="ar-SA"/>
        </w:rPr>
        <w:drawing>
          <wp:inline distT="0" distB="0" distL="0" distR="0">
            <wp:extent cx="5591955" cy="933580"/>
            <wp:effectExtent l="0" t="0" r="889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N INTESTAZIONE.png"/>
                    <pic:cNvPicPr/>
                  </pic:nvPicPr>
                  <pic:blipFill>
                    <a:blip r:embed="rId7">
                      <a:extLst>
                        <a:ext uri="{28A0092B-C50C-407E-A947-70E740481C1C}">
                          <a14:useLocalDpi xmlns:a14="http://schemas.microsoft.com/office/drawing/2010/main" val="0"/>
                        </a:ext>
                      </a:extLst>
                    </a:blip>
                    <a:stretch>
                      <a:fillRect/>
                    </a:stretch>
                  </pic:blipFill>
                  <pic:spPr>
                    <a:xfrm>
                      <a:off x="0" y="0"/>
                      <a:ext cx="5591955" cy="933580"/>
                    </a:xfrm>
                    <a:prstGeom prst="rect">
                      <a:avLst/>
                    </a:prstGeom>
                  </pic:spPr>
                </pic:pic>
              </a:graphicData>
            </a:graphic>
          </wp:inline>
        </w:drawing>
      </w:r>
    </w:p>
    <w:p w:rsidR="005E66E7" w:rsidRDefault="005E66E7" w:rsidP="005E66E7">
      <w:pPr>
        <w:spacing w:before="99" w:line="241" w:lineRule="exact"/>
        <w:ind w:right="232"/>
        <w:rPr>
          <w:rFonts w:ascii="Tahoma"/>
          <w:sz w:val="20"/>
        </w:rPr>
      </w:pPr>
      <w:r>
        <w:rPr>
          <w:rFonts w:ascii="Tahoma"/>
          <w:noProof/>
          <w:sz w:val="20"/>
          <w:lang w:bidi="ar-SA"/>
        </w:rPr>
        <w:drawing>
          <wp:anchor distT="0" distB="0" distL="114300" distR="114300" simplePos="0" relativeHeight="251658240" behindDoc="1" locked="0" layoutInCell="1" allowOverlap="1">
            <wp:simplePos x="0" y="0"/>
            <wp:positionH relativeFrom="column">
              <wp:posOffset>6350</wp:posOffset>
            </wp:positionH>
            <wp:positionV relativeFrom="paragraph">
              <wp:posOffset>125095</wp:posOffset>
            </wp:positionV>
            <wp:extent cx="2714625" cy="443865"/>
            <wp:effectExtent l="0" t="0" r="9525" b="0"/>
            <wp:wrapTight wrapText="bothSides">
              <wp:wrapPolygon edited="0">
                <wp:start x="0" y="0"/>
                <wp:lineTo x="0" y="20395"/>
                <wp:lineTo x="21524" y="20395"/>
                <wp:lineTo x="21524"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tocollo segnatura new.png"/>
                    <pic:cNvPicPr/>
                  </pic:nvPicPr>
                  <pic:blipFill>
                    <a:blip r:embed="rId8">
                      <a:extLst>
                        <a:ext uri="{28A0092B-C50C-407E-A947-70E740481C1C}">
                          <a14:useLocalDpi xmlns:a14="http://schemas.microsoft.com/office/drawing/2010/main" val="0"/>
                        </a:ext>
                      </a:extLst>
                    </a:blip>
                    <a:stretch>
                      <a:fillRect/>
                    </a:stretch>
                  </pic:blipFill>
                  <pic:spPr>
                    <a:xfrm>
                      <a:off x="0" y="0"/>
                      <a:ext cx="2714625" cy="443865"/>
                    </a:xfrm>
                    <a:prstGeom prst="rect">
                      <a:avLst/>
                    </a:prstGeom>
                  </pic:spPr>
                </pic:pic>
              </a:graphicData>
            </a:graphic>
            <wp14:sizeRelH relativeFrom="margin">
              <wp14:pctWidth>0</wp14:pctWidth>
            </wp14:sizeRelH>
            <wp14:sizeRelV relativeFrom="margin">
              <wp14:pctHeight>0</wp14:pctHeight>
            </wp14:sizeRelV>
          </wp:anchor>
        </w:drawing>
      </w:r>
    </w:p>
    <w:p w:rsidR="00EE23C5" w:rsidRDefault="005E66E7" w:rsidP="00EE23C5">
      <w:pPr>
        <w:spacing w:before="99" w:line="241" w:lineRule="exact"/>
        <w:ind w:right="232"/>
        <w:jc w:val="right"/>
        <w:rPr>
          <w:sz w:val="24"/>
          <w:szCs w:val="24"/>
        </w:rPr>
      </w:pPr>
      <w:r w:rsidRPr="00696A8E">
        <w:rPr>
          <w:sz w:val="24"/>
          <w:szCs w:val="24"/>
        </w:rPr>
        <w:t xml:space="preserve">Canicattini, </w:t>
      </w:r>
      <w:r w:rsidR="00F23FD2">
        <w:rPr>
          <w:sz w:val="24"/>
          <w:szCs w:val="24"/>
        </w:rPr>
        <w:t>03</w:t>
      </w:r>
      <w:r w:rsidRPr="00696A8E">
        <w:rPr>
          <w:sz w:val="24"/>
          <w:szCs w:val="24"/>
        </w:rPr>
        <w:t>/</w:t>
      </w:r>
      <w:r w:rsidR="00F23FD2">
        <w:rPr>
          <w:sz w:val="24"/>
          <w:szCs w:val="24"/>
        </w:rPr>
        <w:t>01</w:t>
      </w:r>
      <w:r w:rsidRPr="00696A8E">
        <w:rPr>
          <w:sz w:val="24"/>
          <w:szCs w:val="24"/>
        </w:rPr>
        <w:t>/2017</w:t>
      </w:r>
    </w:p>
    <w:p w:rsidR="00EE23C5" w:rsidRPr="00EE23C5" w:rsidRDefault="00EE23C5" w:rsidP="00EE23C5">
      <w:pPr>
        <w:spacing w:before="99" w:line="241" w:lineRule="exact"/>
        <w:ind w:right="232"/>
        <w:jc w:val="right"/>
        <w:rPr>
          <w:sz w:val="24"/>
          <w:szCs w:val="24"/>
        </w:rPr>
      </w:pPr>
    </w:p>
    <w:p w:rsidR="00EE23C5" w:rsidRPr="00EE23C5" w:rsidRDefault="00EE23C5" w:rsidP="00EE23C5">
      <w:pPr>
        <w:spacing w:before="99" w:line="241" w:lineRule="exact"/>
        <w:ind w:right="232"/>
        <w:jc w:val="right"/>
        <w:rPr>
          <w:sz w:val="24"/>
          <w:szCs w:val="24"/>
        </w:rPr>
      </w:pPr>
      <w:r w:rsidRPr="00EE23C5">
        <w:rPr>
          <w:sz w:val="24"/>
          <w:szCs w:val="24"/>
        </w:rPr>
        <w:t>All’</w:t>
      </w:r>
      <w:r>
        <w:rPr>
          <w:sz w:val="24"/>
          <w:szCs w:val="24"/>
        </w:rPr>
        <w:t>A</w:t>
      </w:r>
      <w:r w:rsidRPr="00EE23C5">
        <w:rPr>
          <w:sz w:val="24"/>
          <w:szCs w:val="24"/>
        </w:rPr>
        <w:t>lbo</w:t>
      </w:r>
    </w:p>
    <w:p w:rsidR="00EE23C5" w:rsidRPr="00696A8E" w:rsidRDefault="00EE23C5" w:rsidP="00EE23C5">
      <w:pPr>
        <w:spacing w:before="99" w:line="241" w:lineRule="exact"/>
        <w:ind w:right="232"/>
        <w:jc w:val="right"/>
        <w:rPr>
          <w:sz w:val="24"/>
          <w:szCs w:val="24"/>
        </w:rPr>
      </w:pPr>
      <w:r w:rsidRPr="00EE23C5">
        <w:rPr>
          <w:sz w:val="24"/>
          <w:szCs w:val="24"/>
        </w:rPr>
        <w:t>Amministrazione trasparente</w:t>
      </w:r>
    </w:p>
    <w:p w:rsidR="00CF26E1" w:rsidRPr="00696A8E" w:rsidRDefault="00CF26E1">
      <w:pPr>
        <w:pStyle w:val="Corpotesto"/>
        <w:spacing w:before="5"/>
      </w:pPr>
    </w:p>
    <w:p w:rsidR="00CF26E1" w:rsidRPr="00696A8E" w:rsidRDefault="0046083C" w:rsidP="00F47795">
      <w:pPr>
        <w:widowControl/>
        <w:adjustRightInd w:val="0"/>
        <w:jc w:val="both"/>
        <w:rPr>
          <w:sz w:val="24"/>
          <w:szCs w:val="24"/>
        </w:rPr>
      </w:pPr>
      <w:r w:rsidRPr="00696A8E">
        <w:rPr>
          <w:b/>
          <w:sz w:val="24"/>
          <w:szCs w:val="24"/>
        </w:rPr>
        <w:t xml:space="preserve">OGGETTO: </w:t>
      </w:r>
      <w:r w:rsidRPr="00696A8E">
        <w:rPr>
          <w:sz w:val="24"/>
          <w:szCs w:val="24"/>
        </w:rPr>
        <w:t xml:space="preserve">Fondi strutturali Europei – Programma operativo nazionale 2014-2020 “Per la scuola – Competenze e ambienti per l’apprendimento”. Autorizzazione progetto a valere sull’avviso pubblico prot. n. 10862 del 16/09/2016 “Progetti di inclusione sociale e lotta al disagio nonché per garantire l’apertura delle scuole oltre l’orario scolastico soprattutto nelle aree a rischio e in quelle periferiche”. – Progetto </w:t>
      </w:r>
      <w:r w:rsidR="00EA5302" w:rsidRPr="00696A8E">
        <w:rPr>
          <w:sz w:val="24"/>
          <w:szCs w:val="24"/>
        </w:rPr>
        <w:t>10.1.1A-FSEPON-SI-2017-317</w:t>
      </w:r>
      <w:r w:rsidRPr="00696A8E">
        <w:rPr>
          <w:sz w:val="24"/>
          <w:szCs w:val="24"/>
        </w:rPr>
        <w:t xml:space="preserve">. </w:t>
      </w:r>
      <w:r w:rsidR="00F23FD2">
        <w:rPr>
          <w:sz w:val="24"/>
          <w:szCs w:val="24"/>
        </w:rPr>
        <w:t>–</w:t>
      </w:r>
      <w:r w:rsidRPr="00696A8E">
        <w:rPr>
          <w:sz w:val="24"/>
          <w:szCs w:val="24"/>
        </w:rPr>
        <w:t xml:space="preserve"> </w:t>
      </w:r>
      <w:r w:rsidR="00F23FD2">
        <w:t xml:space="preserve">Determina per la pubblicazione delle graduatorie provvisorie per il personale </w:t>
      </w:r>
      <w:r w:rsidR="009C2B70">
        <w:t>IN COLLABORAZIONE PLURIMA</w:t>
      </w:r>
      <w:r w:rsidR="00F23FD2">
        <w:t>, per il ruolo di esperto</w:t>
      </w:r>
      <w:r w:rsidR="009C2B70">
        <w:t xml:space="preserve"> e figura aggiuntiva</w:t>
      </w:r>
      <w:r w:rsidR="00F47795" w:rsidRPr="006A6192">
        <w:rPr>
          <w:sz w:val="24"/>
          <w:szCs w:val="24"/>
        </w:rPr>
        <w:t xml:space="preserve">, </w:t>
      </w:r>
      <w:r w:rsidR="0057141F" w:rsidRPr="006A6192">
        <w:t>per la realizzazione del Progetto 10.1.1A-FSEPON-SI-2017-317 inclusione sociale e lotta al disagio</w:t>
      </w:r>
      <w:r w:rsidR="00F47795" w:rsidRPr="006A6192">
        <w:t xml:space="preserve">, </w:t>
      </w:r>
      <w:r w:rsidR="0000505A" w:rsidRPr="006A6192">
        <w:rPr>
          <w:rFonts w:eastAsiaTheme="minorHAnsi"/>
          <w:bCs/>
          <w:sz w:val="24"/>
          <w:szCs w:val="24"/>
          <w:lang w:eastAsia="en-US" w:bidi="ar-SA"/>
        </w:rPr>
        <w:t>nell’ambito del PON 2014-2020</w:t>
      </w:r>
      <w:r w:rsidR="00BC6892">
        <w:t xml:space="preserve"> – “Una scuola per tutti”</w:t>
      </w:r>
      <w:r w:rsidR="00764762">
        <w:t>.</w:t>
      </w:r>
    </w:p>
    <w:p w:rsidR="00CF26E1" w:rsidRPr="00696A8E" w:rsidRDefault="008A106D">
      <w:pPr>
        <w:pStyle w:val="Corpotesto"/>
        <w:rPr>
          <w:b/>
        </w:rPr>
      </w:pPr>
      <w:r>
        <w:t xml:space="preserve">Codice: 10.1.1A-FSEPON-SI-2017–317, </w:t>
      </w:r>
      <w:r>
        <w:tab/>
      </w:r>
      <w:r>
        <w:tab/>
      </w:r>
      <w:r>
        <w:tab/>
      </w:r>
      <w:r>
        <w:tab/>
        <w:t xml:space="preserve">          </w:t>
      </w:r>
      <w:proofErr w:type="gramStart"/>
      <w:r>
        <w:t>CUP :</w:t>
      </w:r>
      <w:proofErr w:type="gramEnd"/>
      <w:r>
        <w:t xml:space="preserve"> H94C16000020007</w:t>
      </w:r>
    </w:p>
    <w:p w:rsidR="00CF26E1" w:rsidRPr="00696A8E" w:rsidRDefault="0046083C" w:rsidP="006F4BD3">
      <w:pPr>
        <w:spacing w:before="120"/>
        <w:jc w:val="center"/>
        <w:rPr>
          <w:b/>
          <w:sz w:val="24"/>
          <w:szCs w:val="24"/>
        </w:rPr>
      </w:pPr>
      <w:r w:rsidRPr="00696A8E">
        <w:rPr>
          <w:b/>
          <w:sz w:val="24"/>
          <w:szCs w:val="24"/>
        </w:rPr>
        <w:t>IL DIRIGENTE SCOLASTICO</w:t>
      </w:r>
    </w:p>
    <w:p w:rsidR="0082674D" w:rsidRPr="00EE23C5" w:rsidRDefault="0082674D" w:rsidP="006F4BD3">
      <w:pPr>
        <w:pStyle w:val="Default"/>
        <w:spacing w:before="120"/>
        <w:jc w:val="both"/>
        <w:rPr>
          <w:rFonts w:ascii="Times New Roman" w:eastAsia="Times New Roman" w:hAnsi="Times New Roman" w:cs="Times New Roman"/>
          <w:color w:val="auto"/>
          <w:lang w:eastAsia="it-IT" w:bidi="it-IT"/>
        </w:rPr>
      </w:pPr>
      <w:r w:rsidRPr="00EE23C5">
        <w:rPr>
          <w:rFonts w:ascii="Times New Roman" w:eastAsia="Times New Roman" w:hAnsi="Times New Roman" w:cs="Times New Roman"/>
          <w:color w:val="auto"/>
          <w:lang w:eastAsia="it-IT" w:bidi="it-IT"/>
        </w:rPr>
        <w:t xml:space="preserve">VISTO il Decreto Legislativo 30 marzo 2001, n. 165 recante “Norme generali sull’ordinamento del lavoro alle dipendenze della Amministrazioni Pubbliche” e </w:t>
      </w:r>
      <w:proofErr w:type="gramStart"/>
      <w:r w:rsidRPr="00EE23C5">
        <w:rPr>
          <w:rFonts w:ascii="Times New Roman" w:eastAsia="Times New Roman" w:hAnsi="Times New Roman" w:cs="Times New Roman"/>
          <w:color w:val="auto"/>
          <w:lang w:eastAsia="it-IT" w:bidi="it-IT"/>
        </w:rPr>
        <w:t>ss.mm.ii.;</w:t>
      </w:r>
      <w:proofErr w:type="gramEnd"/>
    </w:p>
    <w:p w:rsidR="0082674D" w:rsidRPr="00EE23C5" w:rsidRDefault="0082674D" w:rsidP="006F4BD3">
      <w:pPr>
        <w:pStyle w:val="Default"/>
        <w:spacing w:before="120"/>
        <w:jc w:val="both"/>
        <w:rPr>
          <w:rFonts w:ascii="Times New Roman" w:eastAsia="Times New Roman" w:hAnsi="Times New Roman" w:cs="Times New Roman"/>
          <w:color w:val="auto"/>
          <w:lang w:eastAsia="it-IT" w:bidi="it-IT"/>
        </w:rPr>
      </w:pPr>
      <w:r w:rsidRPr="00EE23C5">
        <w:rPr>
          <w:rFonts w:ascii="Times New Roman" w:eastAsia="Times New Roman" w:hAnsi="Times New Roman" w:cs="Times New Roman"/>
          <w:color w:val="auto"/>
          <w:lang w:eastAsia="it-IT" w:bidi="it-IT"/>
        </w:rPr>
        <w:t>VISTO il Decreto Interministeriale 1 feb</w:t>
      </w:r>
      <w:r w:rsidR="00EE23C5">
        <w:rPr>
          <w:rFonts w:ascii="Times New Roman" w:eastAsia="Times New Roman" w:hAnsi="Times New Roman" w:cs="Times New Roman"/>
          <w:color w:val="auto"/>
          <w:lang w:eastAsia="it-IT" w:bidi="it-IT"/>
        </w:rPr>
        <w:t>braio 2001 n. 44, concernente “</w:t>
      </w:r>
      <w:r w:rsidRPr="00EE23C5">
        <w:rPr>
          <w:rFonts w:ascii="Times New Roman" w:eastAsia="Times New Roman" w:hAnsi="Times New Roman" w:cs="Times New Roman"/>
          <w:color w:val="auto"/>
          <w:lang w:eastAsia="it-IT" w:bidi="it-IT"/>
        </w:rPr>
        <w:t xml:space="preserve">Regolamento concernente le Istruzioni generali sulla gestione amministrativo-contabile delle istituzioni scolastiche"; </w:t>
      </w:r>
    </w:p>
    <w:p w:rsidR="0082674D" w:rsidRPr="00EE23C5" w:rsidRDefault="0082674D" w:rsidP="006F4BD3">
      <w:pPr>
        <w:pStyle w:val="Default"/>
        <w:spacing w:before="120"/>
        <w:jc w:val="both"/>
        <w:rPr>
          <w:rFonts w:ascii="Times New Roman" w:eastAsia="Times New Roman" w:hAnsi="Times New Roman" w:cs="Times New Roman"/>
          <w:color w:val="auto"/>
          <w:lang w:eastAsia="it-IT" w:bidi="it-IT"/>
        </w:rPr>
      </w:pPr>
      <w:r w:rsidRPr="00EE23C5">
        <w:rPr>
          <w:rFonts w:ascii="Times New Roman" w:eastAsia="Times New Roman" w:hAnsi="Times New Roman" w:cs="Times New Roman"/>
          <w:color w:val="auto"/>
          <w:lang w:eastAsia="it-IT" w:bidi="it-IT"/>
        </w:rPr>
        <w:t xml:space="preserve">VISTO il DPR 275/99, concernente norme in materia di autonomia delle istituzioni scolastiche; </w:t>
      </w:r>
    </w:p>
    <w:p w:rsidR="0082674D" w:rsidRDefault="0082674D" w:rsidP="006F4BD3">
      <w:pPr>
        <w:pStyle w:val="Default"/>
        <w:spacing w:before="120"/>
        <w:jc w:val="both"/>
        <w:rPr>
          <w:rFonts w:ascii="Times New Roman" w:eastAsia="Times New Roman" w:hAnsi="Times New Roman" w:cs="Times New Roman"/>
          <w:color w:val="auto"/>
          <w:lang w:eastAsia="it-IT" w:bidi="it-IT"/>
        </w:rPr>
      </w:pPr>
      <w:r w:rsidRPr="00EE23C5">
        <w:rPr>
          <w:rFonts w:ascii="Times New Roman" w:eastAsia="Times New Roman" w:hAnsi="Times New Roman" w:cs="Times New Roman"/>
          <w:color w:val="auto"/>
          <w:lang w:eastAsia="it-IT" w:bidi="it-IT"/>
        </w:rPr>
        <w:t>VISTI i Regolamenti (UE) n. 1303/2013 recanti disposizioni comuni sui Fondi strutturali e di investimento europei, il Regolamento (UE) n. 1301/2013 relativo al Fondo Europeo di Sviluppo Regionale (FESR) e il Regolamento (UE) n. 1304/2013 relativo al Fondo Sociale Europeo;</w:t>
      </w:r>
    </w:p>
    <w:p w:rsidR="009A6FCD" w:rsidRPr="00696A8E" w:rsidRDefault="009A6FCD"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 xml:space="preserve">VISTO l’avviso MIUR AOODGEFID prot. 10862 del 16/09/2016 ad oggetto: Fondi Strutturali Europei -Programma Operativo Nazionale “Per la scuola, competenze e ambienti per l’apprendimento” 2014-2020. </w:t>
      </w:r>
      <w:r w:rsidRPr="00696A8E">
        <w:rPr>
          <w:rFonts w:ascii="Times New Roman" w:eastAsia="Times New Roman" w:hAnsi="Times New Roman" w:cs="Times New Roman"/>
          <w:color w:val="auto"/>
          <w:lang w:eastAsia="it-IT" w:bidi="it-IT"/>
        </w:rPr>
        <w:lastRenderedPageBreak/>
        <w:t>Avviso pubblico “Progetti di inclusione sociale e lotta al disagio nonché per garantire l’apertura delle scuole oltre l’orario scolastico soprattutto nelle aree a rischio e in quelle periferiche”;</w:t>
      </w:r>
    </w:p>
    <w:p w:rsidR="006F4BD3" w:rsidRPr="00696A8E" w:rsidRDefault="006F4BD3"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 xml:space="preserve">VISTO il progetto redatto e deliberato dagli OO.CC. di questa Istituzione Scolastica formalizzato nella candidatura n. 14329, prot. </w:t>
      </w:r>
      <w:proofErr w:type="gramStart"/>
      <w:r w:rsidRPr="00696A8E">
        <w:rPr>
          <w:rFonts w:ascii="Times New Roman" w:eastAsia="Times New Roman" w:hAnsi="Times New Roman" w:cs="Times New Roman"/>
          <w:color w:val="auto"/>
          <w:lang w:eastAsia="it-IT" w:bidi="it-IT"/>
        </w:rPr>
        <w:t>del</w:t>
      </w:r>
      <w:proofErr w:type="gramEnd"/>
      <w:r w:rsidRPr="00696A8E">
        <w:rPr>
          <w:rFonts w:ascii="Times New Roman" w:eastAsia="Times New Roman" w:hAnsi="Times New Roman" w:cs="Times New Roman"/>
          <w:color w:val="auto"/>
          <w:lang w:eastAsia="it-IT" w:bidi="it-IT"/>
        </w:rPr>
        <w:t xml:space="preserve"> 17/11/2016; </w:t>
      </w:r>
    </w:p>
    <w:p w:rsidR="006216F3" w:rsidRPr="00696A8E" w:rsidRDefault="006216F3"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VISTA la nota prot. n. AOODGEFID 27530 del 12/07/2017 con la quale il MIUR - Dipartimento per la Programmazione e la Gestione delle Risorse Umane, Finanziarie e Strumentali - Direzione Generale per Interventi in materia di Edilizia Scolastica, per la Gestione dei Fondi Strutturali per l’Istruzione e l’Innovazione Digitale Ufficio IV ha approvato le graduatorie dei progetti ritenuti ammissibili, di cui all’Avviso Pubblico prot. n. 10862 del 16/09/2016 e la successiva prot. n. 29241 del 18/07/2017 con cui approva le graduatorie definitive;</w:t>
      </w:r>
    </w:p>
    <w:p w:rsidR="006216F3" w:rsidRPr="00696A8E" w:rsidRDefault="006216F3" w:rsidP="006216F3">
      <w:pPr>
        <w:spacing w:before="120" w:line="237" w:lineRule="auto"/>
        <w:jc w:val="both"/>
        <w:rPr>
          <w:sz w:val="24"/>
          <w:szCs w:val="24"/>
        </w:rPr>
      </w:pPr>
      <w:r w:rsidRPr="00696A8E">
        <w:rPr>
          <w:sz w:val="24"/>
          <w:szCs w:val="24"/>
        </w:rPr>
        <w:t xml:space="preserve">VISTA la nota prot. n.28618 del 13/07/2017, con la quale il MIUR - Dipartimento per la Programmazione e la Gestione delle Risorse Umane, Finanziarie e Strumentali - Direzione Generale per Interventi in materia di Edilizia Scolastica, per la Gestione dei Fondi Strutturali per l’Istruzione e l’Innovazione Digitale Ufficio IV ha autorizzato il progetto presentato da questo Istituto - come da deliberazioni del Collegio dei Docenti </w:t>
      </w:r>
      <w:r w:rsidR="003E5116" w:rsidRPr="00696A8E">
        <w:rPr>
          <w:sz w:val="24"/>
          <w:szCs w:val="24"/>
        </w:rPr>
        <w:t xml:space="preserve">(verbale </w:t>
      </w:r>
      <w:r w:rsidRPr="00696A8E">
        <w:rPr>
          <w:sz w:val="24"/>
          <w:szCs w:val="24"/>
        </w:rPr>
        <w:t xml:space="preserve">n. </w:t>
      </w:r>
      <w:r w:rsidR="003E5116" w:rsidRPr="00696A8E">
        <w:rPr>
          <w:sz w:val="24"/>
          <w:szCs w:val="24"/>
        </w:rPr>
        <w:t xml:space="preserve">2 </w:t>
      </w:r>
      <w:r w:rsidRPr="00696A8E">
        <w:rPr>
          <w:sz w:val="24"/>
          <w:szCs w:val="24"/>
        </w:rPr>
        <w:t xml:space="preserve">del </w:t>
      </w:r>
      <w:r w:rsidR="003E5116" w:rsidRPr="00696A8E">
        <w:rPr>
          <w:sz w:val="24"/>
          <w:szCs w:val="24"/>
        </w:rPr>
        <w:t xml:space="preserve">05/10/2016 </w:t>
      </w:r>
      <w:r w:rsidRPr="00696A8E">
        <w:rPr>
          <w:sz w:val="24"/>
          <w:szCs w:val="24"/>
        </w:rPr>
        <w:t xml:space="preserve">e del Consiglio d’Istituto n. </w:t>
      </w:r>
      <w:r w:rsidR="00C87AD9" w:rsidRPr="00696A8E">
        <w:rPr>
          <w:sz w:val="24"/>
          <w:szCs w:val="24"/>
        </w:rPr>
        <w:t>15/2016</w:t>
      </w:r>
      <w:r w:rsidRPr="00696A8E">
        <w:rPr>
          <w:sz w:val="24"/>
          <w:szCs w:val="24"/>
        </w:rPr>
        <w:t xml:space="preserve"> del </w:t>
      </w:r>
      <w:r w:rsidR="00C87AD9" w:rsidRPr="00696A8E">
        <w:rPr>
          <w:sz w:val="24"/>
          <w:szCs w:val="24"/>
        </w:rPr>
        <w:t>24/10/2016,</w:t>
      </w:r>
      <w:r w:rsidRPr="00696A8E">
        <w:rPr>
          <w:sz w:val="24"/>
          <w:szCs w:val="24"/>
        </w:rPr>
        <w:t xml:space="preserve"> nell’ambito del PON in oggetto specificato, articolato in </w:t>
      </w:r>
      <w:r w:rsidR="00794F25" w:rsidRPr="00696A8E">
        <w:rPr>
          <w:sz w:val="24"/>
          <w:szCs w:val="24"/>
        </w:rPr>
        <w:t>8</w:t>
      </w:r>
      <w:r w:rsidRPr="00696A8E">
        <w:rPr>
          <w:sz w:val="24"/>
          <w:szCs w:val="24"/>
        </w:rPr>
        <w:t xml:space="preserve"> distinti moduli, comunicandone altresì il disposto finanziamento per il complessivo importo di € </w:t>
      </w:r>
      <w:r w:rsidR="00116278" w:rsidRPr="00696A8E">
        <w:rPr>
          <w:sz w:val="24"/>
          <w:szCs w:val="24"/>
        </w:rPr>
        <w:t>39.976,80</w:t>
      </w:r>
      <w:r w:rsidRPr="00696A8E">
        <w:rPr>
          <w:sz w:val="24"/>
          <w:szCs w:val="24"/>
        </w:rPr>
        <w:t>;</w:t>
      </w:r>
    </w:p>
    <w:p w:rsidR="006F4BD3" w:rsidRPr="00696A8E" w:rsidRDefault="006F4BD3"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 xml:space="preserve">VISTO l’impegno finanziario derivante dall’autorizzazione della proposta formativa è stato comunicato all’USR di competenza con nota prot. AOODGEFID 28618 del 13/07/2017, che costituisce la formale autorizzazione all’avvio delle attività e fissa i termini di inizio dell’ammissibilità della spesa. </w:t>
      </w:r>
    </w:p>
    <w:p w:rsidR="006F4BD3" w:rsidRPr="00696A8E" w:rsidRDefault="006F4BD3"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 xml:space="preserve">VISTA la nota MIUR, Prot. n. AOODGEFID/28618 del 13 luglio 2017 di approvazione dei progetti e relativo elenco delle istituzioni scolastiche beneficiarie dei finanziamenti di cui l’Avviso pubblico prot. n. AOODGEFID 10862 del 16.09.2016 - “Fondi Strutturali Europei “Programma Operativo Nazionale “Per la scuola – competenze e ambienti per l’apprendimento” 2014-2020, </w:t>
      </w:r>
    </w:p>
    <w:p w:rsidR="006F4BD3" w:rsidRPr="00696A8E" w:rsidRDefault="006F4BD3"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 xml:space="preserve">VISTA la collocazione del Piano n. 19658 in posizione utile nella graduatoria approvata con provvedimento del Dirigente dell’Autorità di Gestione Prot. 29241 del 18 luglio 2017 </w:t>
      </w:r>
    </w:p>
    <w:p w:rsidR="006F4BD3" w:rsidRPr="00696A8E" w:rsidRDefault="006F4BD3"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 xml:space="preserve">VISTA la nota MIUR, Prot. n. AOODGEFID/31711 del 24 luglio 2017, emanata dal Dipartimento per la Programmazione e Gestione delle Risorse Umane, Finanziarie e Strumentali – Direzione Generale per interventi in materia di edilizia scolastica, per la gestione dei fondi strutturali per l’istruzione e l’innovazione digitale – Uff. IV - di formale autorizzazione e relativo impegno di spesa dell’intervento a valere sull’Obiettivo 10.1 - Azione 10.1.1 “ Fondi Strutturali Europei “Programma Operativo Nazionale “Per la scuola – competenze e ambienti per l’apprendimento” 2014-2020; </w:t>
      </w:r>
    </w:p>
    <w:p w:rsidR="006F4BD3" w:rsidRDefault="001930D4" w:rsidP="006F4BD3">
      <w:pPr>
        <w:pStyle w:val="Default"/>
        <w:spacing w:before="120"/>
        <w:jc w:val="both"/>
        <w:rPr>
          <w:rFonts w:ascii="Times New Roman" w:eastAsia="Times New Roman" w:hAnsi="Times New Roman" w:cs="Times New Roman"/>
          <w:color w:val="auto"/>
          <w:lang w:eastAsia="it-IT" w:bidi="it-IT"/>
        </w:rPr>
      </w:pPr>
      <w:r>
        <w:rPr>
          <w:rFonts w:ascii="Times New Roman" w:eastAsia="Times New Roman" w:hAnsi="Times New Roman" w:cs="Times New Roman"/>
          <w:color w:val="auto"/>
          <w:lang w:eastAsia="it-IT" w:bidi="it-IT"/>
        </w:rPr>
        <w:t>VISTI i</w:t>
      </w:r>
      <w:r w:rsidR="006F4BD3" w:rsidRPr="00696A8E">
        <w:rPr>
          <w:rFonts w:ascii="Times New Roman" w:eastAsia="Times New Roman" w:hAnsi="Times New Roman" w:cs="Times New Roman"/>
          <w:color w:val="auto"/>
          <w:lang w:eastAsia="it-IT" w:bidi="it-IT"/>
        </w:rPr>
        <w:t xml:space="preserve"> Regolamenti UE e tutta la normativa di riferimento per la realizzazione del suddetto progetto; </w:t>
      </w:r>
    </w:p>
    <w:p w:rsidR="001930D4" w:rsidRPr="00696A8E" w:rsidRDefault="001930D4" w:rsidP="006F4BD3">
      <w:pPr>
        <w:pStyle w:val="Default"/>
        <w:spacing w:before="120"/>
        <w:jc w:val="both"/>
        <w:rPr>
          <w:rFonts w:ascii="Times New Roman" w:eastAsia="Times New Roman" w:hAnsi="Times New Roman" w:cs="Times New Roman"/>
          <w:color w:val="auto"/>
          <w:lang w:eastAsia="it-IT" w:bidi="it-IT"/>
        </w:rPr>
      </w:pPr>
      <w:r>
        <w:rPr>
          <w:rFonts w:ascii="Times New Roman" w:eastAsia="Times New Roman" w:hAnsi="Times New Roman" w:cs="Times New Roman"/>
          <w:color w:val="auto"/>
          <w:lang w:eastAsia="it-IT" w:bidi="it-IT"/>
        </w:rPr>
        <w:t xml:space="preserve">VISTI </w:t>
      </w:r>
      <w:r w:rsidRPr="001930D4">
        <w:rPr>
          <w:rFonts w:ascii="Times New Roman" w:eastAsia="Times New Roman" w:hAnsi="Times New Roman" w:cs="Times New Roman"/>
          <w:color w:val="auto"/>
          <w:lang w:eastAsia="it-IT" w:bidi="it-IT"/>
        </w:rPr>
        <w:t>i criteri e nei termini sp</w:t>
      </w:r>
      <w:r>
        <w:rPr>
          <w:rFonts w:ascii="Times New Roman" w:eastAsia="Times New Roman" w:hAnsi="Times New Roman" w:cs="Times New Roman"/>
          <w:color w:val="auto"/>
          <w:lang w:eastAsia="it-IT" w:bidi="it-IT"/>
        </w:rPr>
        <w:t>ecificati nell’allegato II dell’</w:t>
      </w:r>
      <w:r w:rsidRPr="001930D4">
        <w:rPr>
          <w:rFonts w:ascii="Times New Roman" w:eastAsia="Times New Roman" w:hAnsi="Times New Roman" w:cs="Times New Roman"/>
          <w:color w:val="auto"/>
          <w:lang w:eastAsia="it-IT" w:bidi="it-IT"/>
        </w:rPr>
        <w:t>avviso MIUR prot. 10862 del 16.9.2016</w:t>
      </w:r>
    </w:p>
    <w:p w:rsidR="006F4BD3" w:rsidRPr="00696A8E" w:rsidRDefault="006F4BD3"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 xml:space="preserve">VISTE le indicazioni del MIUR per la realizzazione degli interventi; </w:t>
      </w:r>
    </w:p>
    <w:p w:rsidR="00CF26E1" w:rsidRPr="00696A8E" w:rsidRDefault="006F4BD3" w:rsidP="006F4BD3">
      <w:pPr>
        <w:pStyle w:val="Corpotesto"/>
        <w:spacing w:before="120"/>
        <w:jc w:val="both"/>
      </w:pPr>
      <w:r w:rsidRPr="00696A8E">
        <w:t>VISTA la delibera di variazione del P.A. 2017 PROT. 7547 DEL 20/11/2017, approvata dal Consiglio d’Istituto nella seduta del 22 settembre 2017 con delibera n. 19;</w:t>
      </w:r>
    </w:p>
    <w:p w:rsidR="008A106D" w:rsidRPr="00696A8E" w:rsidRDefault="008A106D" w:rsidP="008A106D">
      <w:pPr>
        <w:spacing w:before="120" w:line="235" w:lineRule="auto"/>
        <w:jc w:val="both"/>
        <w:rPr>
          <w:sz w:val="24"/>
          <w:szCs w:val="24"/>
        </w:rPr>
      </w:pPr>
      <w:r>
        <w:rPr>
          <w:sz w:val="24"/>
          <w:szCs w:val="24"/>
        </w:rPr>
        <w:t>VISTO il regolamento per il conferimento di incarichi ad esperti esterni, adottato dal Consiglio di Istituto;</w:t>
      </w:r>
    </w:p>
    <w:p w:rsidR="008A106D" w:rsidRDefault="008A106D" w:rsidP="008A106D">
      <w:pPr>
        <w:spacing w:before="120" w:line="237" w:lineRule="auto"/>
        <w:jc w:val="both"/>
        <w:rPr>
          <w:sz w:val="24"/>
          <w:szCs w:val="24"/>
        </w:rPr>
      </w:pPr>
      <w:r w:rsidRPr="00696A8E">
        <w:rPr>
          <w:sz w:val="24"/>
          <w:szCs w:val="24"/>
        </w:rPr>
        <w:t>RILEVATA l’esigenza, al fine di dare attuazione alle suddette attività progettuali, di individuare le professionalità cui affidare lo svolgimento delle funzioni di esperto nei diversi moduli che costituiscono parte integrante del progetto di che trattasi;</w:t>
      </w:r>
    </w:p>
    <w:p w:rsidR="008A106D" w:rsidRDefault="008A106D" w:rsidP="008A106D">
      <w:pPr>
        <w:spacing w:before="120" w:line="237" w:lineRule="auto"/>
        <w:jc w:val="both"/>
        <w:rPr>
          <w:sz w:val="24"/>
          <w:szCs w:val="24"/>
        </w:rPr>
      </w:pPr>
      <w:r w:rsidRPr="000F1E84">
        <w:rPr>
          <w:sz w:val="24"/>
          <w:szCs w:val="24"/>
        </w:rPr>
        <w:t xml:space="preserve">VISTO </w:t>
      </w:r>
      <w:r w:rsidR="009C2B70">
        <w:rPr>
          <w:sz w:val="24"/>
          <w:szCs w:val="24"/>
        </w:rPr>
        <w:t xml:space="preserve">l’avviso </w:t>
      </w:r>
      <w:r w:rsidR="009C2B70" w:rsidRPr="009C2B70">
        <w:rPr>
          <w:sz w:val="24"/>
          <w:szCs w:val="24"/>
        </w:rPr>
        <w:t xml:space="preserve">emanato in data 04/01/18 con protocollo numero 82, l'avviso di selezione di personale di altre istituzioni scolastiche cui conferire incarico di ESPERTO e FIGURA AGGIUNTIVA nell’ambito del PON “Per la scuola, competenze e ambienti per l’apprendimento” 2014-2020 – “Una scuola per tutti”, Codice: 10.1.1A-FSEPON-SI-2017–317 e </w:t>
      </w:r>
      <w:proofErr w:type="gramStart"/>
      <w:r w:rsidR="009C2B70" w:rsidRPr="009C2B70">
        <w:rPr>
          <w:sz w:val="24"/>
          <w:szCs w:val="24"/>
        </w:rPr>
        <w:t>CUP :</w:t>
      </w:r>
      <w:proofErr w:type="gramEnd"/>
      <w:r w:rsidR="009C2B70" w:rsidRPr="009C2B70">
        <w:rPr>
          <w:sz w:val="24"/>
          <w:szCs w:val="24"/>
        </w:rPr>
        <w:t xml:space="preserve"> H94C16000020007</w:t>
      </w:r>
    </w:p>
    <w:p w:rsidR="00EB023A" w:rsidRDefault="00EB023A" w:rsidP="008A106D">
      <w:pPr>
        <w:spacing w:before="120" w:line="237" w:lineRule="auto"/>
        <w:jc w:val="both"/>
        <w:rPr>
          <w:sz w:val="24"/>
          <w:szCs w:val="24"/>
        </w:rPr>
      </w:pPr>
      <w:r>
        <w:rPr>
          <w:sz w:val="24"/>
          <w:szCs w:val="24"/>
        </w:rPr>
        <w:t xml:space="preserve">VISTO quanto verbalizzato dalla commissione </w:t>
      </w:r>
      <w:r w:rsidR="004719D7">
        <w:rPr>
          <w:sz w:val="24"/>
          <w:szCs w:val="24"/>
        </w:rPr>
        <w:t>nominata dal</w:t>
      </w:r>
      <w:r w:rsidR="00574DD9">
        <w:rPr>
          <w:sz w:val="24"/>
          <w:szCs w:val="24"/>
        </w:rPr>
        <w:t xml:space="preserve"> Dirigente Scolastico in data 17</w:t>
      </w:r>
      <w:r w:rsidR="004719D7">
        <w:rPr>
          <w:sz w:val="24"/>
          <w:szCs w:val="24"/>
        </w:rPr>
        <w:t xml:space="preserve">/01/2018, </w:t>
      </w:r>
      <w:r w:rsidR="004719D7" w:rsidRPr="001805D9">
        <w:rPr>
          <w:sz w:val="24"/>
          <w:szCs w:val="24"/>
        </w:rPr>
        <w:t>prot. n.</w:t>
      </w:r>
      <w:r w:rsidR="001805D9" w:rsidRPr="001805D9">
        <w:rPr>
          <w:sz w:val="24"/>
          <w:szCs w:val="24"/>
        </w:rPr>
        <w:t xml:space="preserve"> </w:t>
      </w:r>
      <w:r w:rsidR="00574DD9">
        <w:rPr>
          <w:sz w:val="24"/>
          <w:szCs w:val="24"/>
        </w:rPr>
        <w:t>51</w:t>
      </w:r>
      <w:r w:rsidR="001805D9" w:rsidRPr="001805D9">
        <w:rPr>
          <w:sz w:val="24"/>
          <w:szCs w:val="24"/>
        </w:rPr>
        <w:t>3</w:t>
      </w:r>
      <w:r w:rsidR="00574DD9">
        <w:rPr>
          <w:sz w:val="24"/>
          <w:szCs w:val="24"/>
        </w:rPr>
        <w:t xml:space="preserve">, </w:t>
      </w:r>
      <w:r w:rsidR="004719D7">
        <w:rPr>
          <w:sz w:val="24"/>
          <w:szCs w:val="24"/>
        </w:rPr>
        <w:t xml:space="preserve">che ha valutato le candidature il </w:t>
      </w:r>
      <w:r w:rsidR="00574DD9">
        <w:rPr>
          <w:sz w:val="24"/>
          <w:szCs w:val="24"/>
        </w:rPr>
        <w:t>24 e il 26</w:t>
      </w:r>
      <w:r w:rsidR="004719D7">
        <w:rPr>
          <w:sz w:val="24"/>
          <w:szCs w:val="24"/>
        </w:rPr>
        <w:t xml:space="preserve">/01/2018, a partire dalle ore 15,00; </w:t>
      </w:r>
    </w:p>
    <w:p w:rsidR="00574DD9" w:rsidRPr="000F1E84" w:rsidRDefault="00574DD9" w:rsidP="008A106D">
      <w:pPr>
        <w:spacing w:before="120" w:line="237" w:lineRule="auto"/>
        <w:jc w:val="both"/>
        <w:rPr>
          <w:sz w:val="24"/>
          <w:szCs w:val="24"/>
        </w:rPr>
      </w:pPr>
      <w:r>
        <w:rPr>
          <w:sz w:val="24"/>
          <w:szCs w:val="24"/>
        </w:rPr>
        <w:t>CONSIDERATO quanto emerso dai colloqui effettuati il 25 e il 26 febbraio 2018</w:t>
      </w:r>
    </w:p>
    <w:p w:rsidR="00E87B2F" w:rsidRDefault="00E87B2F" w:rsidP="008A106D">
      <w:pPr>
        <w:spacing w:before="120" w:line="237" w:lineRule="auto"/>
        <w:jc w:val="both"/>
      </w:pPr>
      <w:r>
        <w:t xml:space="preserve">PRESO ATTO che per i moduli: </w:t>
      </w:r>
    </w:p>
    <w:p w:rsidR="00F857D7" w:rsidRPr="00F857D7" w:rsidRDefault="00F857D7" w:rsidP="00F857D7">
      <w:pPr>
        <w:widowControl/>
        <w:suppressAutoHyphens/>
        <w:autoSpaceDE/>
        <w:autoSpaceDN/>
        <w:spacing w:before="120" w:line="237" w:lineRule="auto"/>
        <w:jc w:val="both"/>
      </w:pPr>
      <w:r w:rsidRPr="00F857D7">
        <w:t xml:space="preserve">Per il modulo: </w:t>
      </w:r>
    </w:p>
    <w:tbl>
      <w:tblPr>
        <w:tblW w:w="1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tblGrid>
      <w:tr w:rsidR="00F857D7" w:rsidRPr="00F857D7" w:rsidTr="008C6D24">
        <w:trPr>
          <w:trHeight w:val="228"/>
        </w:trPr>
        <w:tc>
          <w:tcPr>
            <w:tcW w:w="5000" w:type="pct"/>
          </w:tcPr>
          <w:p w:rsidR="00F857D7" w:rsidRPr="00F857D7" w:rsidRDefault="00F857D7" w:rsidP="00F857D7">
            <w:pPr>
              <w:widowControl/>
              <w:adjustRightInd w:val="0"/>
              <w:rPr>
                <w:rFonts w:ascii="Comic Sans MS" w:eastAsia="Calibri" w:hAnsi="Comic Sans MS" w:cs="Comic Sans MS"/>
                <w:color w:val="000000"/>
                <w:sz w:val="18"/>
                <w:szCs w:val="18"/>
                <w:lang w:eastAsia="en-US" w:bidi="ar-SA"/>
              </w:rPr>
            </w:pPr>
            <w:r w:rsidRPr="00F857D7">
              <w:rPr>
                <w:rFonts w:ascii="Comic Sans MS" w:eastAsia="Calibri" w:hAnsi="Comic Sans MS" w:cs="Comic Sans MS"/>
                <w:color w:val="000000"/>
                <w:sz w:val="18"/>
                <w:szCs w:val="18"/>
                <w:lang w:eastAsia="en-US" w:bidi="ar-SA"/>
              </w:rPr>
              <w:t xml:space="preserve">Trinity 6 grade </w:t>
            </w:r>
          </w:p>
        </w:tc>
      </w:tr>
    </w:tbl>
    <w:p w:rsidR="00F857D7" w:rsidRPr="00F857D7" w:rsidRDefault="00F857D7" w:rsidP="00F857D7">
      <w:pPr>
        <w:spacing w:before="120" w:line="237" w:lineRule="auto"/>
        <w:jc w:val="both"/>
      </w:pPr>
      <w:proofErr w:type="gramStart"/>
      <w:r w:rsidRPr="00F857D7">
        <w:t>non</w:t>
      </w:r>
      <w:proofErr w:type="gramEnd"/>
      <w:r w:rsidRPr="00F857D7">
        <w:t xml:space="preserve"> sono pervenute domande di candidatura a Esperto</w:t>
      </w:r>
    </w:p>
    <w:p w:rsidR="00F857D7" w:rsidRPr="00F857D7" w:rsidRDefault="00F857D7" w:rsidP="00F857D7">
      <w:pPr>
        <w:spacing w:before="120" w:line="237" w:lineRule="auto"/>
        <w:jc w:val="both"/>
      </w:pPr>
      <w:proofErr w:type="gramStart"/>
      <w:r w:rsidRPr="00F857D7">
        <w:t>e</w:t>
      </w:r>
      <w:proofErr w:type="gramEnd"/>
      <w:r w:rsidRPr="00F857D7">
        <w:t xml:space="preserve"> per il modulo</w:t>
      </w:r>
    </w:p>
    <w:tbl>
      <w:tblPr>
        <w:tblStyle w:val="Grigliatabella1"/>
        <w:tblW w:w="0" w:type="auto"/>
        <w:tblLook w:val="04A0" w:firstRow="1" w:lastRow="0" w:firstColumn="1" w:lastColumn="0" w:noHBand="0" w:noVBand="1"/>
      </w:tblPr>
      <w:tblGrid>
        <w:gridCol w:w="3540"/>
      </w:tblGrid>
      <w:tr w:rsidR="00F857D7" w:rsidRPr="00F857D7" w:rsidTr="008C6D24">
        <w:tc>
          <w:tcPr>
            <w:tcW w:w="0" w:type="auto"/>
          </w:tcPr>
          <w:p w:rsidR="00F857D7" w:rsidRPr="00F857D7" w:rsidRDefault="00F857D7" w:rsidP="00F857D7">
            <w:pPr>
              <w:spacing w:before="120" w:line="237" w:lineRule="auto"/>
              <w:jc w:val="both"/>
              <w:rPr>
                <w:rFonts w:ascii="Comic Sans MS" w:eastAsia="Calibri" w:hAnsi="Comic Sans MS" w:cs="Comic Sans MS"/>
                <w:color w:val="000000"/>
                <w:sz w:val="18"/>
                <w:szCs w:val="18"/>
                <w:lang w:eastAsia="en-US" w:bidi="ar-SA"/>
              </w:rPr>
            </w:pPr>
            <w:r w:rsidRPr="00F857D7">
              <w:rPr>
                <w:rFonts w:ascii="Comic Sans MS" w:eastAsia="Calibri" w:hAnsi="Comic Sans MS" w:cs="Comic Sans MS"/>
                <w:color w:val="000000"/>
                <w:sz w:val="18"/>
                <w:szCs w:val="18"/>
                <w:lang w:eastAsia="en-US" w:bidi="ar-SA"/>
              </w:rPr>
              <w:t xml:space="preserve">Star bene con </w:t>
            </w:r>
            <w:proofErr w:type="spellStart"/>
            <w:r w:rsidRPr="00F857D7">
              <w:rPr>
                <w:rFonts w:ascii="Comic Sans MS" w:eastAsia="Calibri" w:hAnsi="Comic Sans MS" w:cs="Comic Sans MS"/>
                <w:color w:val="000000"/>
                <w:sz w:val="18"/>
                <w:szCs w:val="18"/>
                <w:lang w:eastAsia="en-US" w:bidi="ar-SA"/>
              </w:rPr>
              <w:t>sè</w:t>
            </w:r>
            <w:proofErr w:type="spellEnd"/>
            <w:r w:rsidRPr="00F857D7">
              <w:rPr>
                <w:rFonts w:ascii="Comic Sans MS" w:eastAsia="Calibri" w:hAnsi="Comic Sans MS" w:cs="Comic Sans MS"/>
                <w:color w:val="000000"/>
                <w:sz w:val="18"/>
                <w:szCs w:val="18"/>
                <w:lang w:eastAsia="en-US" w:bidi="ar-SA"/>
              </w:rPr>
              <w:t>, star bene con gli altri</w:t>
            </w:r>
          </w:p>
        </w:tc>
      </w:tr>
    </w:tbl>
    <w:p w:rsidR="00E87B2F" w:rsidRDefault="00F857D7" w:rsidP="008A106D">
      <w:pPr>
        <w:spacing w:before="120" w:line="237" w:lineRule="auto"/>
        <w:jc w:val="both"/>
        <w:rPr>
          <w:sz w:val="24"/>
          <w:szCs w:val="24"/>
        </w:rPr>
      </w:pPr>
      <w:proofErr w:type="gramStart"/>
      <w:r w:rsidRPr="00F857D7">
        <w:t>non</w:t>
      </w:r>
      <w:proofErr w:type="gramEnd"/>
      <w:r w:rsidRPr="00F857D7">
        <w:t xml:space="preserve"> sono pervenute domande di candidatura valide come figura aggiuntiva</w:t>
      </w:r>
      <w:r>
        <w:t>, s</w:t>
      </w:r>
      <w:r w:rsidR="00E87B2F">
        <w:t xml:space="preserve">i provvederà ad emanare nuovo avviso, ai sensi della nota MIUR 34815 del 02/08/17, </w:t>
      </w:r>
    </w:p>
    <w:p w:rsidR="00F87407" w:rsidRPr="00F87407" w:rsidRDefault="00F87407" w:rsidP="00F87407">
      <w:pPr>
        <w:adjustRightInd w:val="0"/>
        <w:spacing w:before="120"/>
        <w:jc w:val="center"/>
        <w:rPr>
          <w:b/>
          <w:sz w:val="24"/>
          <w:szCs w:val="24"/>
        </w:rPr>
      </w:pPr>
      <w:r w:rsidRPr="00F87407">
        <w:rPr>
          <w:b/>
          <w:sz w:val="24"/>
          <w:szCs w:val="24"/>
        </w:rPr>
        <w:t>DETERMINA</w:t>
      </w:r>
    </w:p>
    <w:p w:rsidR="00F87407" w:rsidRDefault="00B04712" w:rsidP="00B04712">
      <w:pPr>
        <w:widowControl/>
        <w:adjustRightInd w:val="0"/>
        <w:jc w:val="both"/>
      </w:pPr>
      <w:proofErr w:type="gramStart"/>
      <w:r w:rsidRPr="00B04712">
        <w:t>la</w:t>
      </w:r>
      <w:proofErr w:type="gramEnd"/>
      <w:r w:rsidRPr="00B04712">
        <w:t xml:space="preserve"> pubblicazione delle seguenti graduatorie provvisorie</w:t>
      </w:r>
      <w:r>
        <w:t>:</w:t>
      </w:r>
    </w:p>
    <w:p w:rsidR="00B04712" w:rsidRDefault="00B04712" w:rsidP="00B04712">
      <w:pPr>
        <w:widowControl/>
        <w:adjustRightInd w:val="0"/>
        <w:jc w:val="both"/>
      </w:pPr>
    </w:p>
    <w:p w:rsidR="006B7707" w:rsidRPr="0035147D" w:rsidRDefault="006B7707" w:rsidP="006B7707">
      <w:pPr>
        <w:widowControl/>
        <w:adjustRightInd w:val="0"/>
        <w:jc w:val="both"/>
        <w:rPr>
          <w:sz w:val="24"/>
          <w:szCs w:val="24"/>
        </w:rPr>
      </w:pPr>
      <w:r w:rsidRPr="0035147D">
        <w:rPr>
          <w:sz w:val="24"/>
          <w:szCs w:val="24"/>
        </w:rPr>
        <w:t>Graduatorie Esperti;</w:t>
      </w:r>
    </w:p>
    <w:p w:rsidR="00F857D7" w:rsidRDefault="00F857D7" w:rsidP="00695A0A">
      <w:pPr>
        <w:widowControl/>
        <w:adjustRightInd w:val="0"/>
        <w:jc w:val="both"/>
        <w:rPr>
          <w:sz w:val="24"/>
          <w:szCs w:val="24"/>
        </w:rPr>
      </w:pPr>
    </w:p>
    <w:p w:rsidR="00695A0A" w:rsidRPr="00441B31" w:rsidRDefault="00441B31" w:rsidP="00695A0A">
      <w:pPr>
        <w:widowControl/>
        <w:adjustRightInd w:val="0"/>
        <w:jc w:val="both"/>
        <w:rPr>
          <w:sz w:val="24"/>
          <w:szCs w:val="24"/>
        </w:rPr>
      </w:pPr>
      <w:bookmarkStart w:id="0" w:name="_GoBack"/>
      <w:bookmarkEnd w:id="0"/>
      <w:r w:rsidRPr="00441B31">
        <w:rPr>
          <w:sz w:val="24"/>
          <w:szCs w:val="24"/>
        </w:rPr>
        <w:t>Gli interessati hanno la possibilità di proporre reclamo avverso la graduatoria provvisoria entro e non oltre 5 (cinque) giorni dalla data di pubblicazione.</w:t>
      </w:r>
    </w:p>
    <w:p w:rsidR="00441B31" w:rsidRPr="00695A0A" w:rsidRDefault="00441B31" w:rsidP="00695A0A">
      <w:pPr>
        <w:widowControl/>
        <w:adjustRightInd w:val="0"/>
        <w:jc w:val="both"/>
        <w:rPr>
          <w:rFonts w:eastAsiaTheme="minorHAnsi"/>
          <w:sz w:val="24"/>
          <w:lang w:eastAsia="en-US" w:bidi="ar-SA"/>
        </w:rPr>
      </w:pPr>
      <w:r w:rsidRPr="00441B31">
        <w:rPr>
          <w:sz w:val="24"/>
          <w:szCs w:val="24"/>
        </w:rPr>
        <w:t>Trascorso il tempo sopra indicato, le graduatorie diverranno definitive.</w:t>
      </w:r>
    </w:p>
    <w:p w:rsidR="00A47D22" w:rsidRDefault="00A47D22" w:rsidP="00A47D22">
      <w:pPr>
        <w:widowControl/>
        <w:adjustRightInd w:val="0"/>
      </w:pPr>
    </w:p>
    <w:p w:rsidR="000D6CBF" w:rsidRDefault="00A600E9" w:rsidP="00A600E9">
      <w:pPr>
        <w:pStyle w:val="Corpotesto"/>
        <w:jc w:val="right"/>
      </w:pPr>
      <w:r>
        <w:rPr>
          <w:noProof/>
          <w:lang w:bidi="ar-SA"/>
        </w:rPr>
        <w:drawing>
          <wp:inline distT="0" distB="0" distL="0" distR="0">
            <wp:extent cx="2514951" cy="676369"/>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 firma digitale completa.png"/>
                    <pic:cNvPicPr/>
                  </pic:nvPicPr>
                  <pic:blipFill>
                    <a:blip r:embed="rId9">
                      <a:extLst>
                        <a:ext uri="{28A0092B-C50C-407E-A947-70E740481C1C}">
                          <a14:useLocalDpi xmlns:a14="http://schemas.microsoft.com/office/drawing/2010/main" val="0"/>
                        </a:ext>
                      </a:extLst>
                    </a:blip>
                    <a:stretch>
                      <a:fillRect/>
                    </a:stretch>
                  </pic:blipFill>
                  <pic:spPr>
                    <a:xfrm>
                      <a:off x="0" y="0"/>
                      <a:ext cx="2514951" cy="676369"/>
                    </a:xfrm>
                    <a:prstGeom prst="rect">
                      <a:avLst/>
                    </a:prstGeom>
                  </pic:spPr>
                </pic:pic>
              </a:graphicData>
            </a:graphic>
          </wp:inline>
        </w:drawing>
      </w:r>
    </w:p>
    <w:sectPr w:rsidR="000D6CBF">
      <w:pgSz w:w="11910" w:h="16840"/>
      <w:pgMar w:top="15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08B6"/>
    <w:multiLevelType w:val="hybridMultilevel"/>
    <w:tmpl w:val="73F4D00E"/>
    <w:lvl w:ilvl="0" w:tplc="5072BF84">
      <w:start w:val="1"/>
      <w:numFmt w:val="bullet"/>
      <w:lvlText w:val="•"/>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1733456D"/>
    <w:multiLevelType w:val="hybridMultilevel"/>
    <w:tmpl w:val="427E68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DB55E6"/>
    <w:multiLevelType w:val="hybridMultilevel"/>
    <w:tmpl w:val="CC3A4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E27319"/>
    <w:multiLevelType w:val="hybridMultilevel"/>
    <w:tmpl w:val="9DFEC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EF2D18"/>
    <w:multiLevelType w:val="hybridMultilevel"/>
    <w:tmpl w:val="659EC0CE"/>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0D0634"/>
    <w:multiLevelType w:val="hybridMultilevel"/>
    <w:tmpl w:val="31142C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5BE48A1"/>
    <w:multiLevelType w:val="hybridMultilevel"/>
    <w:tmpl w:val="2A7AD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450EC1"/>
    <w:multiLevelType w:val="hybridMultilevel"/>
    <w:tmpl w:val="7A024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22403C"/>
    <w:multiLevelType w:val="hybridMultilevel"/>
    <w:tmpl w:val="0AC47F40"/>
    <w:lvl w:ilvl="0" w:tplc="4A3E9E10">
      <w:numFmt w:val="bullet"/>
      <w:lvlText w:val="-"/>
      <w:lvlJc w:val="left"/>
      <w:pPr>
        <w:ind w:left="933" w:hanging="360"/>
      </w:pPr>
      <w:rPr>
        <w:rFonts w:ascii="Times New Roman" w:eastAsia="Times New Roman" w:hAnsi="Times New Roman" w:cs="Times New Roman" w:hint="default"/>
        <w:spacing w:val="-2"/>
        <w:w w:val="99"/>
        <w:sz w:val="24"/>
        <w:szCs w:val="24"/>
        <w:lang w:val="it-IT" w:eastAsia="it-IT" w:bidi="it-IT"/>
      </w:rPr>
    </w:lvl>
    <w:lvl w:ilvl="1" w:tplc="4C9A40FA">
      <w:numFmt w:val="bullet"/>
      <w:lvlText w:val="•"/>
      <w:lvlJc w:val="left"/>
      <w:pPr>
        <w:ind w:left="1854" w:hanging="360"/>
      </w:pPr>
      <w:rPr>
        <w:rFonts w:hint="default"/>
        <w:lang w:val="it-IT" w:eastAsia="it-IT" w:bidi="it-IT"/>
      </w:rPr>
    </w:lvl>
    <w:lvl w:ilvl="2" w:tplc="2A741354">
      <w:numFmt w:val="bullet"/>
      <w:lvlText w:val="•"/>
      <w:lvlJc w:val="left"/>
      <w:pPr>
        <w:ind w:left="2769" w:hanging="360"/>
      </w:pPr>
      <w:rPr>
        <w:rFonts w:hint="default"/>
        <w:lang w:val="it-IT" w:eastAsia="it-IT" w:bidi="it-IT"/>
      </w:rPr>
    </w:lvl>
    <w:lvl w:ilvl="3" w:tplc="F7DA0440">
      <w:numFmt w:val="bullet"/>
      <w:lvlText w:val="•"/>
      <w:lvlJc w:val="left"/>
      <w:pPr>
        <w:ind w:left="3683" w:hanging="360"/>
      </w:pPr>
      <w:rPr>
        <w:rFonts w:hint="default"/>
        <w:lang w:val="it-IT" w:eastAsia="it-IT" w:bidi="it-IT"/>
      </w:rPr>
    </w:lvl>
    <w:lvl w:ilvl="4" w:tplc="759C7540">
      <w:numFmt w:val="bullet"/>
      <w:lvlText w:val="•"/>
      <w:lvlJc w:val="left"/>
      <w:pPr>
        <w:ind w:left="4598" w:hanging="360"/>
      </w:pPr>
      <w:rPr>
        <w:rFonts w:hint="default"/>
        <w:lang w:val="it-IT" w:eastAsia="it-IT" w:bidi="it-IT"/>
      </w:rPr>
    </w:lvl>
    <w:lvl w:ilvl="5" w:tplc="B42CA566">
      <w:numFmt w:val="bullet"/>
      <w:lvlText w:val="•"/>
      <w:lvlJc w:val="left"/>
      <w:pPr>
        <w:ind w:left="5513" w:hanging="360"/>
      </w:pPr>
      <w:rPr>
        <w:rFonts w:hint="default"/>
        <w:lang w:val="it-IT" w:eastAsia="it-IT" w:bidi="it-IT"/>
      </w:rPr>
    </w:lvl>
    <w:lvl w:ilvl="6" w:tplc="E2FA5400">
      <w:numFmt w:val="bullet"/>
      <w:lvlText w:val="•"/>
      <w:lvlJc w:val="left"/>
      <w:pPr>
        <w:ind w:left="6427" w:hanging="360"/>
      </w:pPr>
      <w:rPr>
        <w:rFonts w:hint="default"/>
        <w:lang w:val="it-IT" w:eastAsia="it-IT" w:bidi="it-IT"/>
      </w:rPr>
    </w:lvl>
    <w:lvl w:ilvl="7" w:tplc="E8F83128">
      <w:numFmt w:val="bullet"/>
      <w:lvlText w:val="•"/>
      <w:lvlJc w:val="left"/>
      <w:pPr>
        <w:ind w:left="7342" w:hanging="360"/>
      </w:pPr>
      <w:rPr>
        <w:rFonts w:hint="default"/>
        <w:lang w:val="it-IT" w:eastAsia="it-IT" w:bidi="it-IT"/>
      </w:rPr>
    </w:lvl>
    <w:lvl w:ilvl="8" w:tplc="511AC418">
      <w:numFmt w:val="bullet"/>
      <w:lvlText w:val="•"/>
      <w:lvlJc w:val="left"/>
      <w:pPr>
        <w:ind w:left="8257" w:hanging="360"/>
      </w:pPr>
      <w:rPr>
        <w:rFonts w:hint="default"/>
        <w:lang w:val="it-IT" w:eastAsia="it-IT" w:bidi="it-IT"/>
      </w:rPr>
    </w:lvl>
  </w:abstractNum>
  <w:abstractNum w:abstractNumId="9" w15:restartNumberingAfterBreak="0">
    <w:nsid w:val="573F6347"/>
    <w:multiLevelType w:val="hybridMultilevel"/>
    <w:tmpl w:val="AE1611D0"/>
    <w:lvl w:ilvl="0" w:tplc="B3E4E9F8">
      <w:start w:val="1"/>
      <w:numFmt w:val="decimal"/>
      <w:lvlText w:val="%1."/>
      <w:lvlJc w:val="left"/>
      <w:pPr>
        <w:ind w:left="496" w:hanging="284"/>
      </w:pPr>
      <w:rPr>
        <w:rFonts w:ascii="Times New Roman" w:eastAsia="Times New Roman" w:hAnsi="Times New Roman" w:cs="Times New Roman" w:hint="default"/>
        <w:b/>
        <w:bCs/>
        <w:spacing w:val="-17"/>
        <w:w w:val="99"/>
        <w:sz w:val="24"/>
        <w:szCs w:val="24"/>
        <w:lang w:val="it-IT" w:eastAsia="it-IT" w:bidi="it-IT"/>
      </w:rPr>
    </w:lvl>
    <w:lvl w:ilvl="1" w:tplc="60DA298C">
      <w:numFmt w:val="bullet"/>
      <w:lvlText w:val="-"/>
      <w:lvlJc w:val="left"/>
      <w:pPr>
        <w:ind w:left="933" w:hanging="360"/>
      </w:pPr>
      <w:rPr>
        <w:rFonts w:ascii="Times New Roman" w:eastAsia="Times New Roman" w:hAnsi="Times New Roman" w:cs="Times New Roman" w:hint="default"/>
        <w:spacing w:val="-3"/>
        <w:w w:val="99"/>
        <w:sz w:val="24"/>
        <w:szCs w:val="24"/>
        <w:lang w:val="it-IT" w:eastAsia="it-IT" w:bidi="it-IT"/>
      </w:rPr>
    </w:lvl>
    <w:lvl w:ilvl="2" w:tplc="3D901CE0">
      <w:numFmt w:val="bullet"/>
      <w:lvlText w:val="•"/>
      <w:lvlJc w:val="left"/>
      <w:pPr>
        <w:ind w:left="1956" w:hanging="360"/>
      </w:pPr>
      <w:rPr>
        <w:rFonts w:hint="default"/>
        <w:lang w:val="it-IT" w:eastAsia="it-IT" w:bidi="it-IT"/>
      </w:rPr>
    </w:lvl>
    <w:lvl w:ilvl="3" w:tplc="2BDAB8DE">
      <w:numFmt w:val="bullet"/>
      <w:lvlText w:val="•"/>
      <w:lvlJc w:val="left"/>
      <w:pPr>
        <w:ind w:left="2972" w:hanging="360"/>
      </w:pPr>
      <w:rPr>
        <w:rFonts w:hint="default"/>
        <w:lang w:val="it-IT" w:eastAsia="it-IT" w:bidi="it-IT"/>
      </w:rPr>
    </w:lvl>
    <w:lvl w:ilvl="4" w:tplc="C0AE65F8">
      <w:numFmt w:val="bullet"/>
      <w:lvlText w:val="•"/>
      <w:lvlJc w:val="left"/>
      <w:pPr>
        <w:ind w:left="3988" w:hanging="360"/>
      </w:pPr>
      <w:rPr>
        <w:rFonts w:hint="default"/>
        <w:lang w:val="it-IT" w:eastAsia="it-IT" w:bidi="it-IT"/>
      </w:rPr>
    </w:lvl>
    <w:lvl w:ilvl="5" w:tplc="44DADA0E">
      <w:numFmt w:val="bullet"/>
      <w:lvlText w:val="•"/>
      <w:lvlJc w:val="left"/>
      <w:pPr>
        <w:ind w:left="5005" w:hanging="360"/>
      </w:pPr>
      <w:rPr>
        <w:rFonts w:hint="default"/>
        <w:lang w:val="it-IT" w:eastAsia="it-IT" w:bidi="it-IT"/>
      </w:rPr>
    </w:lvl>
    <w:lvl w:ilvl="6" w:tplc="DA2C7CD8">
      <w:numFmt w:val="bullet"/>
      <w:lvlText w:val="•"/>
      <w:lvlJc w:val="left"/>
      <w:pPr>
        <w:ind w:left="6021" w:hanging="360"/>
      </w:pPr>
      <w:rPr>
        <w:rFonts w:hint="default"/>
        <w:lang w:val="it-IT" w:eastAsia="it-IT" w:bidi="it-IT"/>
      </w:rPr>
    </w:lvl>
    <w:lvl w:ilvl="7" w:tplc="E1680E04">
      <w:numFmt w:val="bullet"/>
      <w:lvlText w:val="•"/>
      <w:lvlJc w:val="left"/>
      <w:pPr>
        <w:ind w:left="7037" w:hanging="360"/>
      </w:pPr>
      <w:rPr>
        <w:rFonts w:hint="default"/>
        <w:lang w:val="it-IT" w:eastAsia="it-IT" w:bidi="it-IT"/>
      </w:rPr>
    </w:lvl>
    <w:lvl w:ilvl="8" w:tplc="EBE69F24">
      <w:numFmt w:val="bullet"/>
      <w:lvlText w:val="•"/>
      <w:lvlJc w:val="left"/>
      <w:pPr>
        <w:ind w:left="8053" w:hanging="360"/>
      </w:pPr>
      <w:rPr>
        <w:rFonts w:hint="default"/>
        <w:lang w:val="it-IT" w:eastAsia="it-IT" w:bidi="it-IT"/>
      </w:rPr>
    </w:lvl>
  </w:abstractNum>
  <w:abstractNum w:abstractNumId="10" w15:restartNumberingAfterBreak="0">
    <w:nsid w:val="6A36765D"/>
    <w:multiLevelType w:val="hybridMultilevel"/>
    <w:tmpl w:val="2C0AD848"/>
    <w:lvl w:ilvl="0" w:tplc="75CEBCB6">
      <w:numFmt w:val="bullet"/>
      <w:lvlText w:val="-"/>
      <w:lvlJc w:val="left"/>
      <w:pPr>
        <w:ind w:left="720" w:hanging="360"/>
      </w:pPr>
      <w:rPr>
        <w:rFonts w:ascii="Arial Narrow" w:eastAsiaTheme="minorHAnsi" w:hAnsi="Arial Narrow" w:cs="CIDFont+F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5E290A"/>
    <w:multiLevelType w:val="hybridMultilevel"/>
    <w:tmpl w:val="2830FF78"/>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B01A45"/>
    <w:multiLevelType w:val="hybridMultilevel"/>
    <w:tmpl w:val="050E4C0A"/>
    <w:lvl w:ilvl="0" w:tplc="0410000F">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3" w15:restartNumberingAfterBreak="0">
    <w:nsid w:val="7D416F99"/>
    <w:multiLevelType w:val="hybridMultilevel"/>
    <w:tmpl w:val="41BC30D8"/>
    <w:lvl w:ilvl="0" w:tplc="5072BF84">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6"/>
  </w:num>
  <w:num w:numId="5">
    <w:abstractNumId w:val="5"/>
  </w:num>
  <w:num w:numId="6">
    <w:abstractNumId w:val="3"/>
  </w:num>
  <w:num w:numId="7">
    <w:abstractNumId w:val="2"/>
  </w:num>
  <w:num w:numId="8">
    <w:abstractNumId w:val="7"/>
  </w:num>
  <w:num w:numId="9">
    <w:abstractNumId w:val="13"/>
  </w:num>
  <w:num w:numId="10">
    <w:abstractNumId w:val="4"/>
  </w:num>
  <w:num w:numId="11">
    <w:abstractNumId w:val="11"/>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E1"/>
    <w:rsid w:val="0000505A"/>
    <w:rsid w:val="00056E56"/>
    <w:rsid w:val="00073BB3"/>
    <w:rsid w:val="00097533"/>
    <w:rsid w:val="000D02D8"/>
    <w:rsid w:val="000D6CBF"/>
    <w:rsid w:val="000F1E84"/>
    <w:rsid w:val="000F7351"/>
    <w:rsid w:val="00116278"/>
    <w:rsid w:val="001275E8"/>
    <w:rsid w:val="00143188"/>
    <w:rsid w:val="001775D7"/>
    <w:rsid w:val="001805D9"/>
    <w:rsid w:val="001930D4"/>
    <w:rsid w:val="001A43BD"/>
    <w:rsid w:val="00274D5A"/>
    <w:rsid w:val="00287A20"/>
    <w:rsid w:val="002D3562"/>
    <w:rsid w:val="002D70E7"/>
    <w:rsid w:val="002E2AB0"/>
    <w:rsid w:val="00304A1B"/>
    <w:rsid w:val="0035147D"/>
    <w:rsid w:val="00355C6E"/>
    <w:rsid w:val="003810E7"/>
    <w:rsid w:val="00396602"/>
    <w:rsid w:val="003A1560"/>
    <w:rsid w:val="003C0D8A"/>
    <w:rsid w:val="003C298A"/>
    <w:rsid w:val="003C48F6"/>
    <w:rsid w:val="003D1AE7"/>
    <w:rsid w:val="003E5116"/>
    <w:rsid w:val="003F78AD"/>
    <w:rsid w:val="00404C64"/>
    <w:rsid w:val="004064A8"/>
    <w:rsid w:val="004074FC"/>
    <w:rsid w:val="0044166F"/>
    <w:rsid w:val="00441B31"/>
    <w:rsid w:val="00453BFF"/>
    <w:rsid w:val="0046083C"/>
    <w:rsid w:val="0046206C"/>
    <w:rsid w:val="004719D7"/>
    <w:rsid w:val="0049258A"/>
    <w:rsid w:val="004C0918"/>
    <w:rsid w:val="005260E8"/>
    <w:rsid w:val="0057141F"/>
    <w:rsid w:val="00572B22"/>
    <w:rsid w:val="00574DD9"/>
    <w:rsid w:val="00575678"/>
    <w:rsid w:val="00587162"/>
    <w:rsid w:val="00593CAB"/>
    <w:rsid w:val="005B2EC4"/>
    <w:rsid w:val="005B5754"/>
    <w:rsid w:val="005E66E7"/>
    <w:rsid w:val="005E782C"/>
    <w:rsid w:val="006216F3"/>
    <w:rsid w:val="006471C6"/>
    <w:rsid w:val="00662478"/>
    <w:rsid w:val="00695A0A"/>
    <w:rsid w:val="00696A8E"/>
    <w:rsid w:val="006A6192"/>
    <w:rsid w:val="006B7707"/>
    <w:rsid w:val="006F4BD3"/>
    <w:rsid w:val="00710D2C"/>
    <w:rsid w:val="00740EFA"/>
    <w:rsid w:val="00754283"/>
    <w:rsid w:val="00764762"/>
    <w:rsid w:val="007743D9"/>
    <w:rsid w:val="00794F25"/>
    <w:rsid w:val="007A023B"/>
    <w:rsid w:val="007E4EDC"/>
    <w:rsid w:val="007E534E"/>
    <w:rsid w:val="0081706A"/>
    <w:rsid w:val="0082674D"/>
    <w:rsid w:val="00830824"/>
    <w:rsid w:val="008518F9"/>
    <w:rsid w:val="00865691"/>
    <w:rsid w:val="008A106D"/>
    <w:rsid w:val="008A79A4"/>
    <w:rsid w:val="008C2C73"/>
    <w:rsid w:val="00905220"/>
    <w:rsid w:val="009131BE"/>
    <w:rsid w:val="009252C1"/>
    <w:rsid w:val="009404DC"/>
    <w:rsid w:val="00946F76"/>
    <w:rsid w:val="009A5E32"/>
    <w:rsid w:val="009A6FCD"/>
    <w:rsid w:val="009C2B70"/>
    <w:rsid w:val="009C36FF"/>
    <w:rsid w:val="009D1267"/>
    <w:rsid w:val="009D30AA"/>
    <w:rsid w:val="00A06A3D"/>
    <w:rsid w:val="00A4520E"/>
    <w:rsid w:val="00A47D22"/>
    <w:rsid w:val="00A57498"/>
    <w:rsid w:val="00A600E9"/>
    <w:rsid w:val="00A9720F"/>
    <w:rsid w:val="00AC49CD"/>
    <w:rsid w:val="00AF3D82"/>
    <w:rsid w:val="00B04712"/>
    <w:rsid w:val="00BA45E4"/>
    <w:rsid w:val="00BC6892"/>
    <w:rsid w:val="00BD530B"/>
    <w:rsid w:val="00BE7A95"/>
    <w:rsid w:val="00C00E87"/>
    <w:rsid w:val="00C06891"/>
    <w:rsid w:val="00C1383E"/>
    <w:rsid w:val="00C149AE"/>
    <w:rsid w:val="00C67BFC"/>
    <w:rsid w:val="00C87AD9"/>
    <w:rsid w:val="00C94AAD"/>
    <w:rsid w:val="00C97B26"/>
    <w:rsid w:val="00CE1FB8"/>
    <w:rsid w:val="00CF26E1"/>
    <w:rsid w:val="00CF5266"/>
    <w:rsid w:val="00D143C8"/>
    <w:rsid w:val="00D26534"/>
    <w:rsid w:val="00D464EA"/>
    <w:rsid w:val="00D53470"/>
    <w:rsid w:val="00D650A6"/>
    <w:rsid w:val="00D67DD3"/>
    <w:rsid w:val="00D945F1"/>
    <w:rsid w:val="00DE16FE"/>
    <w:rsid w:val="00E05643"/>
    <w:rsid w:val="00E100C7"/>
    <w:rsid w:val="00E20786"/>
    <w:rsid w:val="00E20BC4"/>
    <w:rsid w:val="00E34AD7"/>
    <w:rsid w:val="00E53506"/>
    <w:rsid w:val="00E538EC"/>
    <w:rsid w:val="00E5629C"/>
    <w:rsid w:val="00E563F4"/>
    <w:rsid w:val="00E87B2F"/>
    <w:rsid w:val="00EA451B"/>
    <w:rsid w:val="00EA5302"/>
    <w:rsid w:val="00EB023A"/>
    <w:rsid w:val="00EE23C5"/>
    <w:rsid w:val="00EF2098"/>
    <w:rsid w:val="00F01656"/>
    <w:rsid w:val="00F23FD2"/>
    <w:rsid w:val="00F47795"/>
    <w:rsid w:val="00F857D7"/>
    <w:rsid w:val="00F87407"/>
    <w:rsid w:val="00FC1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60ED8-D97B-4AF5-B7D3-1EC1A0D7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line="274" w:lineRule="exact"/>
      <w:ind w:left="496" w:hanging="284"/>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ind w:left="933" w:hanging="360"/>
    </w:pPr>
  </w:style>
  <w:style w:type="paragraph" w:customStyle="1" w:styleId="TableParagraph">
    <w:name w:val="Table Paragraph"/>
    <w:basedOn w:val="Normale"/>
    <w:uiPriority w:val="1"/>
    <w:qFormat/>
    <w:pPr>
      <w:ind w:left="108"/>
    </w:pPr>
  </w:style>
  <w:style w:type="paragraph" w:customStyle="1" w:styleId="Default">
    <w:name w:val="Default"/>
    <w:rsid w:val="006F4BD3"/>
    <w:pPr>
      <w:widowControl/>
      <w:adjustRightInd w:val="0"/>
    </w:pPr>
    <w:rPr>
      <w:rFonts w:ascii="Comic Sans MS" w:hAnsi="Comic Sans MS" w:cs="Comic Sans MS"/>
      <w:color w:val="000000"/>
      <w:sz w:val="24"/>
      <w:szCs w:val="24"/>
      <w:lang w:val="it-IT"/>
    </w:rPr>
  </w:style>
  <w:style w:type="table" w:styleId="Grigliatabella">
    <w:name w:val="Table Grid"/>
    <w:basedOn w:val="Tabellanormale"/>
    <w:uiPriority w:val="39"/>
    <w:rsid w:val="0012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F78AD"/>
    <w:rPr>
      <w:color w:val="0000FF" w:themeColor="hyperlink"/>
      <w:u w:val="single"/>
    </w:rPr>
  </w:style>
  <w:style w:type="paragraph" w:styleId="NormaleWeb">
    <w:name w:val="Normal (Web)"/>
    <w:basedOn w:val="Normale"/>
    <w:unhideWhenUsed/>
    <w:rsid w:val="00695A0A"/>
    <w:pPr>
      <w:widowControl/>
      <w:autoSpaceDE/>
      <w:autoSpaceDN/>
      <w:spacing w:before="100" w:beforeAutospacing="1" w:after="100" w:afterAutospacing="1"/>
    </w:pPr>
    <w:rPr>
      <w:sz w:val="24"/>
      <w:szCs w:val="24"/>
      <w:lang w:bidi="ar-SA"/>
    </w:rPr>
  </w:style>
  <w:style w:type="character" w:customStyle="1" w:styleId="apple-converted-space">
    <w:name w:val="apple-converted-space"/>
    <w:rsid w:val="00695A0A"/>
  </w:style>
  <w:style w:type="character" w:styleId="Enfasigrassetto">
    <w:name w:val="Strong"/>
    <w:qFormat/>
    <w:rsid w:val="00695A0A"/>
    <w:rPr>
      <w:b/>
      <w:bCs/>
    </w:rPr>
  </w:style>
  <w:style w:type="table" w:customStyle="1" w:styleId="Grigliatabella1">
    <w:name w:val="Griglia tabella1"/>
    <w:basedOn w:val="Tabellanormale"/>
    <w:next w:val="Grigliatabella"/>
    <w:uiPriority w:val="39"/>
    <w:rsid w:val="00F857D7"/>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1034</Words>
  <Characters>5898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emanuelalatina</dc:creator>
  <cp:lastModifiedBy>ITET-Sturzo-DS</cp:lastModifiedBy>
  <cp:revision>2</cp:revision>
  <cp:lastPrinted>2018-01-04T08:03:00Z</cp:lastPrinted>
  <dcterms:created xsi:type="dcterms:W3CDTF">2018-01-29T22:09:00Z</dcterms:created>
  <dcterms:modified xsi:type="dcterms:W3CDTF">2018-01-29T22:09:00Z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Office Word 2007</vt:lpwstr>
  </property>
  <property fmtid="{D5CDD505-2E9C-101B-9397-08002B2CF9AE}" pid="4" name="LastSaved">
    <vt:filetime>2017-12-07T00:00:00Z</vt:filetime>
  </property>
</Properties>
</file>